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69" w:rsidRPr="007B0E67" w:rsidRDefault="00520569" w:rsidP="007B0E67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lang w:val="lv-LV"/>
        </w:rPr>
      </w:pPr>
    </w:p>
    <w:p w:rsidR="00182582" w:rsidRPr="007B0E67" w:rsidRDefault="00182582" w:rsidP="007B0E67">
      <w:pPr>
        <w:spacing w:after="0" w:line="240" w:lineRule="auto"/>
        <w:jc w:val="center"/>
        <w:rPr>
          <w:lang w:val="ru-RU"/>
        </w:rPr>
      </w:pPr>
      <w:r w:rsidRPr="007B0E67">
        <w:rPr>
          <w:rFonts w:ascii="Times New Roman" w:eastAsia="Times New Roman" w:hAnsi="Times New Roman"/>
          <w:u w:val="single"/>
          <w:lang w:val="ru-RU"/>
        </w:rPr>
        <w:t>Информация для СМИ</w:t>
      </w:r>
    </w:p>
    <w:p w:rsidR="00182582" w:rsidRPr="007B0E67" w:rsidRDefault="00B0603D" w:rsidP="007B0E67">
      <w:pPr>
        <w:spacing w:line="240" w:lineRule="auto"/>
        <w:jc w:val="center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ru-RU"/>
        </w:rPr>
        <w:t>20</w:t>
      </w:r>
      <w:r w:rsidR="00182582" w:rsidRPr="007B0E67">
        <w:rPr>
          <w:rFonts w:ascii="Times New Roman" w:eastAsia="Times New Roman" w:hAnsi="Times New Roman"/>
          <w:lang w:val="ru-RU"/>
        </w:rPr>
        <w:t>.10.2018.</w:t>
      </w:r>
      <w:bookmarkStart w:id="0" w:name="_GoBack"/>
      <w:bookmarkEnd w:id="0"/>
    </w:p>
    <w:p w:rsidR="007B0E67" w:rsidRPr="007B0E67" w:rsidRDefault="007B0E67" w:rsidP="007B0E67">
      <w:pPr>
        <w:suppressAutoHyphens/>
        <w:spacing w:after="0" w:line="100" w:lineRule="atLeast"/>
        <w:jc w:val="both"/>
        <w:rPr>
          <w:rFonts w:ascii="Times New Roman" w:hAnsi="Times New Roman"/>
          <w:b/>
          <w:bCs/>
          <w:lang w:val="ru-RU" w:eastAsia="ar-SA"/>
        </w:rPr>
      </w:pPr>
    </w:p>
    <w:p w:rsidR="007B0E67" w:rsidRPr="007B0E67" w:rsidRDefault="007B0E67" w:rsidP="00DC1398">
      <w:pPr>
        <w:widowControl/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7B0E67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КОРОТКО О ДЕИНСТИТУЦИОНАЛИЗАЦИИ: ЧТО ЭТО ТАКОЕ И КАКИХ ПЕРЕМЕН ОЖИДА</w:t>
      </w:r>
      <w:r w:rsidRPr="007B0E67">
        <w:rPr>
          <w:rFonts w:ascii="Times New Roman" w:eastAsia="DengXian" w:hAnsi="Times New Roman"/>
          <w:b/>
          <w:sz w:val="24"/>
          <w:szCs w:val="24"/>
          <w:lang w:val="ru-RU" w:eastAsia="zh-CN"/>
        </w:rPr>
        <w:t>ТЬ</w:t>
      </w:r>
      <w:r w:rsidRPr="007B0E67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?</w:t>
      </w:r>
    </w:p>
    <w:p w:rsidR="007B0E67" w:rsidRPr="007B0E67" w:rsidRDefault="007B0E67" w:rsidP="00DC1398">
      <w:pPr>
        <w:widowControl/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7B0E67" w:rsidRPr="007B0E67" w:rsidRDefault="007B0E67" w:rsidP="007B0E67">
      <w:pPr>
        <w:suppressAutoHyphens/>
        <w:spacing w:line="100" w:lineRule="atLeast"/>
        <w:jc w:val="both"/>
        <w:rPr>
          <w:rFonts w:ascii="Times New Roman" w:hAnsi="Times New Roman"/>
          <w:lang w:val="ru-RU" w:eastAsia="ar-SA"/>
        </w:rPr>
      </w:pPr>
      <w:r w:rsidRPr="007B0E67">
        <w:rPr>
          <w:rFonts w:ascii="Times New Roman" w:hAnsi="Times New Roman"/>
          <w:b/>
          <w:lang w:val="ru-RU" w:eastAsia="ar-SA"/>
        </w:rPr>
        <w:t>Что такое деинституционализация?</w:t>
      </w:r>
    </w:p>
    <w:p w:rsidR="007B0E67" w:rsidRPr="007B0E67" w:rsidRDefault="007B0E67" w:rsidP="007B0E67">
      <w:pPr>
        <w:suppressAutoHyphens/>
        <w:spacing w:line="100" w:lineRule="atLeast"/>
        <w:jc w:val="both"/>
        <w:rPr>
          <w:rFonts w:ascii="Times New Roman" w:hAnsi="Times New Roman"/>
          <w:b/>
          <w:lang w:val="ru-RU" w:eastAsia="ar-SA"/>
        </w:rPr>
      </w:pPr>
      <w:r w:rsidRPr="007B0E67">
        <w:rPr>
          <w:rFonts w:ascii="Times New Roman" w:hAnsi="Times New Roman"/>
          <w:lang w:val="ru-RU" w:eastAsia="ar-SA"/>
        </w:rPr>
        <w:t xml:space="preserve">Процесс деинституционализации (ДИ) предусматривает </w:t>
      </w:r>
      <w:r w:rsidRPr="007B0E67">
        <w:rPr>
          <w:rFonts w:ascii="Times New Roman" w:eastAsia="DengXian" w:hAnsi="Times New Roman"/>
          <w:lang w:val="ru-RU" w:eastAsia="zh-CN"/>
        </w:rPr>
        <w:t>интеграцию</w:t>
      </w:r>
      <w:r w:rsidRPr="007B0E67">
        <w:rPr>
          <w:rFonts w:ascii="Times New Roman" w:hAnsi="Times New Roman"/>
          <w:lang w:val="ru-RU" w:eastAsia="ar-SA"/>
        </w:rPr>
        <w:t xml:space="preserve"> людей с нарушениями умственного характера в общество и вовлечение их в рынок труда, способствующие их независимости и самостоятельности.</w:t>
      </w:r>
      <w:r w:rsidRPr="007B0E67">
        <w:rPr>
          <w:rFonts w:ascii="Times New Roman" w:eastAsia="DengXian" w:hAnsi="Times New Roman"/>
          <w:lang w:val="ru-RU" w:eastAsia="zh-CN"/>
        </w:rPr>
        <w:t xml:space="preserve"> </w:t>
      </w:r>
      <w:r w:rsidRPr="007B0E67">
        <w:rPr>
          <w:rFonts w:ascii="Times New Roman" w:hAnsi="Times New Roman"/>
          <w:lang w:val="ru-RU" w:eastAsia="ar-SA"/>
        </w:rPr>
        <w:t>Широкий спектр услуг имеется и для проживающих в центрах социальной помощи детей, чтобы они могли расти в семейной среде, а в частности дети с функциональными нарушениями – получать социальный уход и реабилитацию в своем самоуправлении</w:t>
      </w:r>
      <w:r w:rsidRPr="007B0E67">
        <w:rPr>
          <w:rFonts w:ascii="Times New Roman" w:hAnsi="Times New Roman"/>
          <w:color w:val="616161"/>
          <w:lang w:val="ru-RU" w:eastAsia="ar-SA"/>
        </w:rPr>
        <w:t>.</w:t>
      </w:r>
    </w:p>
    <w:p w:rsidR="007B0E67" w:rsidRPr="007B0E67" w:rsidRDefault="007B0E67" w:rsidP="007B0E67">
      <w:pPr>
        <w:suppressAutoHyphens/>
        <w:spacing w:line="100" w:lineRule="atLeast"/>
        <w:jc w:val="both"/>
        <w:rPr>
          <w:rFonts w:ascii="Times New Roman" w:hAnsi="Times New Roman"/>
          <w:lang w:val="ru-RU" w:eastAsia="ar-SA"/>
        </w:rPr>
      </w:pPr>
      <w:r w:rsidRPr="007B0E67">
        <w:rPr>
          <w:rFonts w:ascii="Times New Roman" w:hAnsi="Times New Roman"/>
          <w:b/>
          <w:lang w:val="ru-RU" w:eastAsia="ar-SA"/>
        </w:rPr>
        <w:t>Кто отвечает за это в Латвии?</w:t>
      </w:r>
    </w:p>
    <w:p w:rsidR="007B0E67" w:rsidRPr="007B0E67" w:rsidRDefault="007B0E67" w:rsidP="007B0E67">
      <w:pPr>
        <w:suppressAutoHyphens/>
        <w:spacing w:line="100" w:lineRule="atLeast"/>
        <w:jc w:val="both"/>
        <w:rPr>
          <w:rFonts w:ascii="Times New Roman" w:hAnsi="Times New Roman"/>
          <w:lang w:val="ru-RU" w:eastAsia="ar-SA"/>
        </w:rPr>
      </w:pPr>
      <w:r w:rsidRPr="007B0E67">
        <w:rPr>
          <w:rFonts w:ascii="Times New Roman" w:hAnsi="Times New Roman"/>
          <w:lang w:val="ru-RU" w:eastAsia="ar-SA"/>
        </w:rPr>
        <w:t xml:space="preserve">ДИ представляет собой </w:t>
      </w:r>
      <w:r w:rsidRPr="007B0E67">
        <w:rPr>
          <w:rFonts w:ascii="Times New Roman" w:eastAsia="DengXian" w:hAnsi="Times New Roman"/>
          <w:lang w:val="ru-RU" w:eastAsia="zh-CN"/>
        </w:rPr>
        <w:t>инициативу</w:t>
      </w:r>
      <w:r w:rsidRPr="007B0E67">
        <w:rPr>
          <w:rFonts w:ascii="Times New Roman" w:hAnsi="Times New Roman"/>
          <w:lang w:val="ru-RU" w:eastAsia="ar-SA"/>
        </w:rPr>
        <w:t xml:space="preserve"> Министерства благосостояния, направленную на интеграцию в общество при изменении отношения и развитии по всей стране поддерживаемой в обществе системы социальной помощи, – это групповые дома, специализированные мастерские, дневные центры ухода, услуги социальных наставников, группы поддержки и др. Это осуществляется совместно с 115 самоуправлениями по всей Латвии. Данная смена и совершенствование системы обеспечат необходимую поддержку людям с ограниченными возможностями, чтобы они могли жить дома, в семейной среде, получать необходимую поддержку в обычном жилище или групповом доме. Это предотвратит вынужденное переселение таких людей в </w:t>
      </w:r>
      <w:r w:rsidRPr="007B0E67">
        <w:rPr>
          <w:rFonts w:ascii="Times New Roman" w:eastAsia="DengXian" w:hAnsi="Times New Roman"/>
          <w:lang w:val="ru-RU" w:eastAsia="zh-CN"/>
        </w:rPr>
        <w:t>учреждения</w:t>
      </w:r>
      <w:r w:rsidRPr="007B0E67">
        <w:rPr>
          <w:rFonts w:ascii="Times New Roman" w:hAnsi="Times New Roman"/>
          <w:lang w:val="ru-RU" w:eastAsia="ar-SA"/>
        </w:rPr>
        <w:t xml:space="preserve"> долгосрочного социального ухода из-за недоступности необходимой поддержки по месту проживания. </w:t>
      </w:r>
    </w:p>
    <w:p w:rsidR="007B0E67" w:rsidRPr="007B0E67" w:rsidRDefault="007B0E67" w:rsidP="007B0E67">
      <w:pPr>
        <w:suppressAutoHyphens/>
        <w:spacing w:line="100" w:lineRule="atLeast"/>
        <w:jc w:val="both"/>
        <w:rPr>
          <w:rFonts w:ascii="Times New Roman" w:hAnsi="Times New Roman"/>
          <w:b/>
          <w:lang w:val="ru-RU" w:eastAsia="ar-SA"/>
        </w:rPr>
      </w:pPr>
      <w:r w:rsidRPr="007B0E67">
        <w:rPr>
          <w:rFonts w:ascii="Times New Roman" w:hAnsi="Times New Roman"/>
          <w:lang w:val="ru-RU" w:eastAsia="ar-SA"/>
        </w:rPr>
        <w:t xml:space="preserve">Латвия наряду с Литвой и Эстонией – одна из тех стран Европы, где такая система пока не внедрена полностью. </w:t>
      </w:r>
    </w:p>
    <w:p w:rsidR="007B0E67" w:rsidRPr="007B0E67" w:rsidRDefault="007B0E67" w:rsidP="007B0E67">
      <w:pPr>
        <w:suppressAutoHyphens/>
        <w:spacing w:line="100" w:lineRule="atLeast"/>
        <w:jc w:val="both"/>
        <w:rPr>
          <w:rFonts w:ascii="Times New Roman" w:eastAsia="Times New Roman" w:hAnsi="Times New Roman"/>
          <w:lang w:val="ru-RU" w:eastAsia="ar-SA"/>
        </w:rPr>
      </w:pPr>
      <w:r w:rsidRPr="007B0E67">
        <w:rPr>
          <w:rFonts w:ascii="Times New Roman" w:hAnsi="Times New Roman"/>
          <w:b/>
          <w:lang w:val="ru-RU" w:eastAsia="ar-SA"/>
        </w:rPr>
        <w:t>Кто такие люди с нарушениями умственного характера?</w:t>
      </w:r>
    </w:p>
    <w:p w:rsidR="007B0E67" w:rsidRPr="007B0E67" w:rsidRDefault="007B0E67" w:rsidP="007B0E67">
      <w:pPr>
        <w:suppressAutoHyphens/>
        <w:spacing w:line="100" w:lineRule="atLeast"/>
        <w:jc w:val="both"/>
        <w:rPr>
          <w:rFonts w:ascii="Times New Roman" w:eastAsia="Times New Roman" w:hAnsi="Times New Roman"/>
          <w:lang w:val="ru-RU" w:eastAsia="ar-SA"/>
        </w:rPr>
      </w:pPr>
      <w:r w:rsidRPr="007B0E67">
        <w:rPr>
          <w:rFonts w:ascii="Times New Roman" w:eastAsia="Times New Roman" w:hAnsi="Times New Roman"/>
          <w:lang w:val="ru-RU" w:eastAsia="ar-SA"/>
        </w:rPr>
        <w:t xml:space="preserve">Нарушения умственного характера (НУХ) – это психическое заболевание, или нарушения умственного (интеллектуального) развития, которые ограничивают способность человека работать и заботиться о себе, а также затрудняют его интеграцию в общество. К НУХ относят, например, аутизм и синдром Дауна, а также такие заболевания психического характера, как: шизофрения, депрессия, вегетативная дистония, анорексия и другие. </w:t>
      </w:r>
    </w:p>
    <w:p w:rsidR="007B0E67" w:rsidRPr="007B0E67" w:rsidRDefault="007B0E67" w:rsidP="007B0E67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ru-RU" w:eastAsia="ar-SA"/>
        </w:rPr>
      </w:pPr>
      <w:r w:rsidRPr="007B0E67">
        <w:rPr>
          <w:rFonts w:ascii="Times New Roman" w:eastAsia="Times New Roman" w:hAnsi="Times New Roman"/>
          <w:lang w:val="ru-RU" w:eastAsia="ar-SA"/>
        </w:rPr>
        <w:t>Перемены направлены на интеграцию в общество людей I или II группа инвалидности с нарушениями психического здоровья или интеллектуального развития:</w:t>
      </w:r>
    </w:p>
    <w:p w:rsidR="007B0E67" w:rsidRPr="007B0E67" w:rsidRDefault="007B0E67" w:rsidP="007B0E67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lang w:val="ru-RU" w:eastAsia="ar-SA"/>
        </w:rPr>
      </w:pPr>
      <w:r w:rsidRPr="007B0E67">
        <w:rPr>
          <w:rFonts w:ascii="Times New Roman" w:eastAsia="Times New Roman" w:hAnsi="Times New Roman"/>
          <w:lang w:val="ru-RU" w:eastAsia="ar-SA"/>
        </w:rPr>
        <w:t>если человек с НУХ живет в обществе (не получает услуги в учреждении долгосрочного социального ухода и реабилитации);</w:t>
      </w:r>
    </w:p>
    <w:p w:rsidR="007B0E67" w:rsidRPr="007B0E67" w:rsidRDefault="007B0E67" w:rsidP="007B0E67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lang w:val="ru-RU" w:eastAsia="ar-SA"/>
        </w:rPr>
      </w:pPr>
      <w:r w:rsidRPr="007B0E67">
        <w:rPr>
          <w:rFonts w:ascii="Times New Roman" w:eastAsia="Times New Roman" w:hAnsi="Times New Roman"/>
          <w:lang w:val="ru-RU" w:eastAsia="ar-SA"/>
        </w:rPr>
        <w:t>если человек живет в учреждении долгосрочного социального ухода и реабилитации и хочет начать независимую жизнь.</w:t>
      </w:r>
    </w:p>
    <w:p w:rsidR="007B0E67" w:rsidRPr="007B0E67" w:rsidRDefault="007B0E67" w:rsidP="007B0E67">
      <w:pPr>
        <w:suppressAutoHyphens/>
        <w:spacing w:after="0" w:line="100" w:lineRule="atLeast"/>
        <w:jc w:val="both"/>
        <w:rPr>
          <w:rFonts w:ascii="Times New Roman" w:hAnsi="Times New Roman"/>
          <w:lang w:val="ru-RU" w:eastAsia="ar-SA"/>
        </w:rPr>
      </w:pPr>
      <w:r w:rsidRPr="007B0E67">
        <w:rPr>
          <w:rFonts w:ascii="Times New Roman" w:eastAsia="Times New Roman" w:hAnsi="Times New Roman"/>
          <w:lang w:val="ru-RU" w:eastAsia="ar-SA"/>
        </w:rPr>
        <w:t>Участие в проектах ДИ добровольное. Наряду с людьми с НУХ действие ДИ направлено также на детей, получающих уход вне семьи, и проживающих в семьях детей с функциональными нарушениями.</w:t>
      </w:r>
    </w:p>
    <w:p w:rsidR="007B0E67" w:rsidRPr="007B0E67" w:rsidRDefault="007B0E67" w:rsidP="007B0E67">
      <w:pPr>
        <w:suppressAutoHyphens/>
        <w:spacing w:after="0" w:line="100" w:lineRule="atLeast"/>
        <w:jc w:val="both"/>
        <w:rPr>
          <w:rFonts w:ascii="Times New Roman" w:hAnsi="Times New Roman"/>
          <w:lang w:val="ru-RU" w:eastAsia="ar-SA"/>
        </w:rPr>
      </w:pPr>
    </w:p>
    <w:p w:rsidR="007B0E67" w:rsidRPr="007B0E67" w:rsidRDefault="007B0E67" w:rsidP="007B0E67">
      <w:pPr>
        <w:suppressAutoHyphens/>
        <w:spacing w:line="100" w:lineRule="atLeast"/>
        <w:jc w:val="both"/>
        <w:rPr>
          <w:rFonts w:ascii="Times New Roman" w:hAnsi="Times New Roman"/>
          <w:lang w:val="ru-RU" w:eastAsia="ar-SA"/>
        </w:rPr>
      </w:pPr>
      <w:r w:rsidRPr="007B0E67">
        <w:rPr>
          <w:rFonts w:ascii="Times New Roman" w:hAnsi="Times New Roman"/>
          <w:b/>
          <w:lang w:val="ru-RU" w:eastAsia="ar-SA"/>
        </w:rPr>
        <w:t>Что именно изменится и что будет после завершения проектов ДИ?</w:t>
      </w:r>
    </w:p>
    <w:p w:rsidR="007B0E67" w:rsidRPr="007B0E67" w:rsidRDefault="007B0E67" w:rsidP="007B0E67">
      <w:pPr>
        <w:suppressAutoHyphens/>
        <w:jc w:val="both"/>
        <w:rPr>
          <w:rFonts w:ascii="Times New Roman" w:hAnsi="Times New Roman"/>
          <w:lang w:val="ru-RU" w:eastAsia="ar-SA"/>
        </w:rPr>
      </w:pPr>
      <w:r w:rsidRPr="007B0E67">
        <w:rPr>
          <w:rFonts w:ascii="Times New Roman" w:hAnsi="Times New Roman"/>
          <w:lang w:val="ru-RU" w:eastAsia="ar-SA"/>
        </w:rPr>
        <w:t xml:space="preserve">В настоящее время в Латвии 21 992 совершеннолетним жителям присвоена </w:t>
      </w:r>
      <w:r w:rsidRPr="007B0E67">
        <w:rPr>
          <w:rFonts w:ascii="Times New Roman" w:hAnsi="Times New Roman"/>
          <w:lang w:val="lv-LV" w:eastAsia="ar-SA"/>
        </w:rPr>
        <w:t>I</w:t>
      </w:r>
      <w:r w:rsidRPr="007B0E67">
        <w:rPr>
          <w:rFonts w:ascii="Times New Roman" w:hAnsi="Times New Roman"/>
          <w:lang w:val="ru-RU" w:eastAsia="ar-SA"/>
        </w:rPr>
        <w:t xml:space="preserve"> или </w:t>
      </w:r>
      <w:r w:rsidRPr="007B0E67">
        <w:rPr>
          <w:rFonts w:ascii="Times New Roman" w:hAnsi="Times New Roman"/>
          <w:lang w:val="lv-LV" w:eastAsia="ar-SA"/>
        </w:rPr>
        <w:t>II</w:t>
      </w:r>
      <w:r w:rsidRPr="007B0E67">
        <w:rPr>
          <w:rFonts w:ascii="Times New Roman" w:hAnsi="Times New Roman"/>
          <w:lang w:val="ru-RU" w:eastAsia="ar-SA"/>
        </w:rPr>
        <w:t xml:space="preserve"> группа инвалидности вследствие нарушений умственного характера. Из них 4</w:t>
      </w:r>
      <w:r w:rsidRPr="007B0E67">
        <w:rPr>
          <w:rFonts w:ascii="Times New Roman" w:hAnsi="Times New Roman"/>
          <w:lang w:val="lv-LV" w:eastAsia="ar-SA"/>
        </w:rPr>
        <w:t> </w:t>
      </w:r>
      <w:r w:rsidRPr="007B0E67">
        <w:rPr>
          <w:rFonts w:ascii="Times New Roman" w:hAnsi="Times New Roman"/>
          <w:lang w:val="ru-RU" w:eastAsia="ar-SA"/>
        </w:rPr>
        <w:t xml:space="preserve">496 сейчас получают услуги в </w:t>
      </w:r>
      <w:r w:rsidRPr="007B0E67">
        <w:rPr>
          <w:rFonts w:ascii="Times New Roman" w:eastAsia="DengXian" w:hAnsi="Times New Roman"/>
          <w:lang w:val="ru-RU" w:eastAsia="zh-CN"/>
        </w:rPr>
        <w:t>учреждениях</w:t>
      </w:r>
      <w:r w:rsidRPr="007B0E67">
        <w:rPr>
          <w:rFonts w:ascii="Times New Roman" w:eastAsia="Times New Roman" w:hAnsi="Times New Roman"/>
          <w:lang w:val="ru-RU" w:eastAsia="ar-SA"/>
        </w:rPr>
        <w:t xml:space="preserve"> долгосрочного социального ухода</w:t>
      </w:r>
      <w:r w:rsidRPr="007B0E67">
        <w:rPr>
          <w:rFonts w:ascii="Times New Roman" w:hAnsi="Times New Roman"/>
          <w:lang w:val="ru-RU" w:eastAsia="ar-SA"/>
        </w:rPr>
        <w:t>, где у них очень ограниченные возможности самоопределения в жизни. В рамках проекта предусмотрено расширить доступность необходимых этим людям услуг как географически, так и по содержанию. Таким образом, удельный вес поддерживаемых в обществе социальных услуг существенно возрастет, а в учреждениях по уходу – снизится. Если в начале проекта это соотношение было 20</w:t>
      </w:r>
      <w:r w:rsidRPr="007B0E67">
        <w:rPr>
          <w:rFonts w:ascii="Times New Roman" w:hAnsi="Times New Roman" w:cs="Calibri"/>
          <w:lang w:val="ru-RU" w:eastAsia="ar-SA"/>
        </w:rPr>
        <w:t>:80 (</w:t>
      </w:r>
      <w:r w:rsidRPr="007B0E67">
        <w:rPr>
          <w:rFonts w:ascii="Times New Roman" w:hAnsi="Times New Roman" w:cs="Calibri"/>
          <w:i/>
          <w:lang w:val="ru-RU" w:eastAsia="ar-SA"/>
        </w:rPr>
        <w:t>из всех людей с нарушениями умственного характера, получающих социальные услуги, 20% получали поддерживаемые в обществе социальные услуги, а 80% – услуги в учреждениях)</w:t>
      </w:r>
      <w:r w:rsidRPr="007B0E67">
        <w:rPr>
          <w:rFonts w:ascii="Times New Roman" w:hAnsi="Times New Roman" w:cs="Calibri"/>
          <w:lang w:val="ru-RU" w:eastAsia="ar-SA"/>
        </w:rPr>
        <w:t>, к 2023 году этот удельный вес должен измениться на 45:55.</w:t>
      </w:r>
    </w:p>
    <w:p w:rsidR="007B0E67" w:rsidRPr="007B0E67" w:rsidRDefault="007B0E67" w:rsidP="007B0E67">
      <w:pPr>
        <w:suppressAutoHyphens/>
        <w:spacing w:line="100" w:lineRule="atLeast"/>
        <w:jc w:val="both"/>
        <w:rPr>
          <w:rFonts w:ascii="Times New Roman" w:hAnsi="Times New Roman"/>
          <w:lang w:val="ru-RU" w:eastAsia="ar-SA"/>
        </w:rPr>
      </w:pPr>
      <w:r w:rsidRPr="007B0E67">
        <w:rPr>
          <w:rFonts w:ascii="Times New Roman" w:hAnsi="Times New Roman"/>
          <w:lang w:val="ru-RU" w:eastAsia="ar-SA"/>
        </w:rPr>
        <w:t xml:space="preserve">При этом для людей с нарушениями умственного характера будут расширены возможности образования. В Государственном агентстве социальной интеграции – пять различных программ повышения квалификации, а также 35 обучающих программ, которые помогут выйти на рынок труда. </w:t>
      </w:r>
    </w:p>
    <w:p w:rsidR="007B0E67" w:rsidRPr="007B0E67" w:rsidRDefault="007B0E67" w:rsidP="007B0E67">
      <w:pPr>
        <w:tabs>
          <w:tab w:val="left" w:pos="0"/>
          <w:tab w:val="center" w:pos="4320"/>
          <w:tab w:val="right" w:pos="8640"/>
        </w:tabs>
        <w:suppressAutoHyphens/>
        <w:spacing w:before="120" w:after="120"/>
        <w:jc w:val="both"/>
        <w:rPr>
          <w:rFonts w:ascii="Times New Roman" w:hAnsi="Times New Roman"/>
          <w:b/>
          <w:lang w:val="ru-RU" w:eastAsia="ar-SA"/>
        </w:rPr>
      </w:pPr>
      <w:r w:rsidRPr="007B0E67">
        <w:rPr>
          <w:rFonts w:ascii="Times New Roman" w:hAnsi="Times New Roman"/>
          <w:lang w:val="ru-RU" w:eastAsia="ar-SA"/>
        </w:rPr>
        <w:t>Предоставляя возможность трудиться людям с НУХ, предприниматели не только получают возможность быть социально ответственными, но и различного рода государственную поддержку для способствования занятости. Например, одним из самых известных мероприятий Государственного агентства занятости являются субсидируемые рабочие места для людей с инвалидностью. Это позволяет работодателям</w:t>
      </w:r>
      <w:r w:rsidRPr="007B0E67">
        <w:rPr>
          <w:rFonts w:ascii="Times New Roman" w:eastAsia="Times New Roman" w:hAnsi="Times New Roman"/>
          <w:lang w:val="ru-RU" w:eastAsia="ar-SA"/>
        </w:rPr>
        <w:t>, которые нанимают безработного с инвалидностью, получать финансовую поддержку для ежемесячной оплаты труда работника и руководителя работ</w:t>
      </w:r>
      <w:r w:rsidRPr="007B0E67">
        <w:rPr>
          <w:rFonts w:ascii="Times New Roman" w:eastAsia="MS PGothic" w:hAnsi="Times New Roman"/>
          <w:color w:val="000000"/>
          <w:kern w:val="1"/>
          <w:lang w:val="ru-RU" w:eastAsia="ar-SA"/>
        </w:rPr>
        <w:t>, приспособления рабочего места, а также услуг эрготерапевта, сурдопереводчика, и поддерживающих лиц, если это необходимо.</w:t>
      </w:r>
    </w:p>
    <w:p w:rsidR="007B0E67" w:rsidRPr="007B0E67" w:rsidRDefault="007B0E67" w:rsidP="007B0E67">
      <w:pPr>
        <w:suppressAutoHyphens/>
        <w:spacing w:line="100" w:lineRule="atLeast"/>
        <w:jc w:val="both"/>
        <w:rPr>
          <w:rFonts w:ascii="Times New Roman" w:hAnsi="Times New Roman"/>
          <w:lang w:val="ru-RU" w:eastAsia="ar-SA"/>
        </w:rPr>
      </w:pPr>
      <w:r w:rsidRPr="007B0E67">
        <w:rPr>
          <w:rFonts w:ascii="Times New Roman" w:hAnsi="Times New Roman"/>
          <w:b/>
          <w:lang w:val="ru-RU" w:eastAsia="ar-SA"/>
        </w:rPr>
        <w:t>Почему необходим этот процесс?</w:t>
      </w:r>
    </w:p>
    <w:p w:rsidR="007B0E67" w:rsidRPr="007B0E67" w:rsidRDefault="007B0E67" w:rsidP="007B0E67">
      <w:pPr>
        <w:suppressAutoHyphens/>
        <w:spacing w:line="100" w:lineRule="atLeast"/>
        <w:jc w:val="both"/>
        <w:rPr>
          <w:rFonts w:ascii="Times New Roman" w:hAnsi="Times New Roman"/>
          <w:b/>
          <w:lang w:val="ru-RU" w:eastAsia="ar-SA"/>
        </w:rPr>
      </w:pPr>
      <w:r w:rsidRPr="007B0E67">
        <w:rPr>
          <w:rFonts w:ascii="Times New Roman" w:hAnsi="Times New Roman"/>
          <w:lang w:val="ru-RU" w:eastAsia="ar-SA"/>
        </w:rPr>
        <w:t>Процесс способствует формированию здорового современного общества, которое призывает смотреть на каждого человека равноценно, не ограничивая права личности на самоопределение. В большинстве развитых стран подобные системы уже созданы и работают эффективно. В Латвии для отношения общества все еще характерны предубеждения, поддерживаемые старыми мифами, и нелепые стереотипы о способностях этих людей успешно интегрироваться в повседневную жизнь и выходить на рынок труда.</w:t>
      </w:r>
    </w:p>
    <w:p w:rsidR="007B0E67" w:rsidRPr="007B0E67" w:rsidRDefault="007B0E67" w:rsidP="007B0E67">
      <w:pPr>
        <w:suppressAutoHyphens/>
        <w:spacing w:line="100" w:lineRule="atLeast"/>
        <w:jc w:val="both"/>
        <w:rPr>
          <w:rFonts w:ascii="Times New Roman" w:hAnsi="Times New Roman"/>
          <w:lang w:val="ru-RU" w:eastAsia="ar-SA"/>
        </w:rPr>
      </w:pPr>
      <w:r w:rsidRPr="007B0E67">
        <w:rPr>
          <w:rFonts w:ascii="Times New Roman" w:hAnsi="Times New Roman"/>
          <w:b/>
          <w:lang w:val="ru-RU" w:eastAsia="ar-SA"/>
        </w:rPr>
        <w:t>Каковы сроки внедрения нового процесса?</w:t>
      </w:r>
    </w:p>
    <w:p w:rsidR="007B0E67" w:rsidRPr="007B0E67" w:rsidRDefault="007B0E67" w:rsidP="007B0E67">
      <w:pPr>
        <w:suppressAutoHyphens/>
        <w:spacing w:line="100" w:lineRule="atLeast"/>
        <w:jc w:val="both"/>
        <w:rPr>
          <w:rFonts w:ascii="Times New Roman" w:hAnsi="Times New Roman"/>
          <w:b/>
          <w:lang w:val="ru-RU" w:eastAsia="ar-SA"/>
        </w:rPr>
      </w:pPr>
      <w:r w:rsidRPr="007B0E67">
        <w:rPr>
          <w:rFonts w:ascii="Times New Roman" w:hAnsi="Times New Roman"/>
          <w:lang w:val="ru-RU" w:eastAsia="ar-SA"/>
        </w:rPr>
        <w:t>Процесс деинституционализации был начат в 2015 году, а завершить проекты ДИ предусмотрено в 2023-м.</w:t>
      </w:r>
    </w:p>
    <w:p w:rsidR="007B0E67" w:rsidRPr="007B0E67" w:rsidRDefault="007B0E67" w:rsidP="007B0E67">
      <w:pPr>
        <w:suppressAutoHyphens/>
        <w:spacing w:line="100" w:lineRule="atLeast"/>
        <w:jc w:val="both"/>
        <w:rPr>
          <w:rFonts w:ascii="Times New Roman" w:hAnsi="Times New Roman"/>
          <w:lang w:val="ru-RU" w:eastAsia="ar-SA"/>
        </w:rPr>
      </w:pPr>
      <w:r w:rsidRPr="007B0E67">
        <w:rPr>
          <w:rFonts w:ascii="Times New Roman" w:hAnsi="Times New Roman"/>
          <w:b/>
          <w:lang w:val="ru-RU" w:eastAsia="ar-SA"/>
        </w:rPr>
        <w:t>Откуда берется финансирование для этого проекта?</w:t>
      </w:r>
    </w:p>
    <w:p w:rsidR="007B0E67" w:rsidRPr="007B0E67" w:rsidRDefault="007B0E67" w:rsidP="007B0E67">
      <w:pPr>
        <w:suppressAutoHyphens/>
        <w:spacing w:line="100" w:lineRule="atLeast"/>
        <w:jc w:val="both"/>
        <w:rPr>
          <w:rFonts w:ascii="Times New Roman" w:hAnsi="Times New Roman"/>
          <w:lang w:val="ru-RU" w:eastAsia="ar-SA"/>
        </w:rPr>
      </w:pPr>
      <w:r w:rsidRPr="007B0E67">
        <w:rPr>
          <w:rFonts w:ascii="Times New Roman" w:hAnsi="Times New Roman"/>
          <w:lang w:val="ru-RU" w:eastAsia="ar-SA"/>
        </w:rPr>
        <w:t>Проект финансово поддерживают структурные фонды Евросоюза. На проект ДИ в общей сложности отпущено около 91 миллиона евро. Самоуправления, не участвующие в проектах, не получат финансирования ЕС; таким образом, для развития социальных услуг будут использоваться только средства самоуправления или другие доступные ресурсы.</w:t>
      </w:r>
    </w:p>
    <w:p w:rsidR="00C75587" w:rsidRPr="002911D6" w:rsidRDefault="007B0E67" w:rsidP="002911D6">
      <w:pPr>
        <w:suppressAutoHyphens/>
        <w:jc w:val="both"/>
        <w:rPr>
          <w:rFonts w:ascii="Times New Roman" w:hAnsi="Times New Roman"/>
          <w:i/>
          <w:color w:val="000000"/>
          <w:lang w:val="ru-RU" w:eastAsia="ar-SA"/>
        </w:rPr>
      </w:pPr>
      <w:r w:rsidRPr="007B0E67">
        <w:rPr>
          <w:rFonts w:ascii="Times New Roman" w:hAnsi="Times New Roman"/>
          <w:lang w:val="ru-RU" w:eastAsia="ar-SA"/>
        </w:rPr>
        <w:t xml:space="preserve">Подробнее о проекте: </w:t>
      </w:r>
      <w:r w:rsidRPr="007B0E67">
        <w:rPr>
          <w:lang w:val="ru-RU" w:eastAsia="ar-SA"/>
        </w:rPr>
        <w:fldChar w:fldCharType="begin"/>
      </w:r>
      <w:r w:rsidRPr="007B0E67">
        <w:rPr>
          <w:lang w:val="ru-RU" w:eastAsia="ar-SA"/>
        </w:rPr>
        <w:instrText xml:space="preserve"> HYPERLINK "http://www.cilveksnevisdiagnoze.lv/"</w:instrText>
      </w:r>
      <w:r w:rsidRPr="007B0E67">
        <w:rPr>
          <w:lang w:val="ru-RU" w:eastAsia="ar-SA"/>
        </w:rPr>
        <w:fldChar w:fldCharType="separate"/>
      </w:r>
      <w:r w:rsidRPr="007B0E67">
        <w:rPr>
          <w:rFonts w:ascii="Times New Roman" w:hAnsi="Times New Roman"/>
          <w:i/>
          <w:color w:val="0563C1"/>
          <w:u w:val="single"/>
          <w:lang w:val="ru-RU"/>
        </w:rPr>
        <w:t>www.cilveksnevisdiagnoze.lv</w:t>
      </w:r>
      <w:r w:rsidRPr="007B0E67">
        <w:rPr>
          <w:lang w:val="ru-RU" w:eastAsia="ar-SA"/>
        </w:rPr>
        <w:fldChar w:fldCharType="end"/>
      </w:r>
    </w:p>
    <w:p w:rsidR="00182582" w:rsidRPr="002911D6" w:rsidRDefault="00182582" w:rsidP="007B0E67">
      <w:pPr>
        <w:widowControl/>
        <w:spacing w:after="0" w:line="48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val="lv-LV" w:eastAsia="lv-LV"/>
        </w:rPr>
      </w:pPr>
      <w:proofErr w:type="spellStart"/>
      <w:r w:rsidRPr="002911D6">
        <w:rPr>
          <w:rFonts w:ascii="Times New Roman" w:eastAsia="Times New Roman" w:hAnsi="Times New Roman"/>
          <w:i/>
          <w:sz w:val="20"/>
          <w:szCs w:val="20"/>
          <w:u w:val="single"/>
          <w:lang w:val="lv-LV" w:eastAsia="lv-LV"/>
        </w:rPr>
        <w:t>Дополнительная</w:t>
      </w:r>
      <w:proofErr w:type="spellEnd"/>
      <w:r w:rsidRPr="002911D6">
        <w:rPr>
          <w:rFonts w:ascii="Times New Roman" w:eastAsia="Times New Roman" w:hAnsi="Times New Roman"/>
          <w:i/>
          <w:sz w:val="20"/>
          <w:szCs w:val="20"/>
          <w:u w:val="single"/>
          <w:lang w:val="lv-LV" w:eastAsia="lv-LV"/>
        </w:rPr>
        <w:t xml:space="preserve"> </w:t>
      </w:r>
      <w:proofErr w:type="spellStart"/>
      <w:r w:rsidRPr="002911D6">
        <w:rPr>
          <w:rFonts w:ascii="Times New Roman" w:eastAsia="Times New Roman" w:hAnsi="Times New Roman"/>
          <w:i/>
          <w:sz w:val="20"/>
          <w:szCs w:val="20"/>
          <w:u w:val="single"/>
          <w:lang w:val="lv-LV" w:eastAsia="lv-LV"/>
        </w:rPr>
        <w:t>информация</w:t>
      </w:r>
      <w:proofErr w:type="spellEnd"/>
      <w:r w:rsidRPr="002911D6">
        <w:rPr>
          <w:rFonts w:ascii="Times New Roman" w:eastAsia="Times New Roman" w:hAnsi="Times New Roman"/>
          <w:i/>
          <w:sz w:val="20"/>
          <w:szCs w:val="20"/>
          <w:u w:val="single"/>
          <w:lang w:val="lv-LV" w:eastAsia="lv-LV"/>
        </w:rPr>
        <w:t>:</w:t>
      </w:r>
    </w:p>
    <w:p w:rsidR="00182582" w:rsidRPr="007B0E67" w:rsidRDefault="00182582" w:rsidP="007B0E67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lv-LV" w:eastAsia="lv-LV"/>
        </w:rPr>
      </w:pPr>
      <w:proofErr w:type="spellStart"/>
      <w:r w:rsidRPr="007B0E67">
        <w:rPr>
          <w:rFonts w:ascii="Times New Roman" w:eastAsia="Times New Roman" w:hAnsi="Times New Roman"/>
          <w:b/>
          <w:sz w:val="20"/>
          <w:szCs w:val="20"/>
          <w:lang w:val="lv-LV" w:eastAsia="lv-LV"/>
        </w:rPr>
        <w:t>Илзе</w:t>
      </w:r>
      <w:proofErr w:type="spellEnd"/>
      <w:r w:rsidRPr="007B0E67">
        <w:rPr>
          <w:rFonts w:ascii="Times New Roman" w:eastAsia="Times New Roman" w:hAnsi="Times New Roman"/>
          <w:b/>
          <w:sz w:val="20"/>
          <w:szCs w:val="20"/>
          <w:lang w:val="lv-LV" w:eastAsia="lv-LV"/>
        </w:rPr>
        <w:t xml:space="preserve"> </w:t>
      </w:r>
      <w:proofErr w:type="spellStart"/>
      <w:r w:rsidRPr="007B0E67">
        <w:rPr>
          <w:rFonts w:ascii="Times New Roman" w:eastAsia="Times New Roman" w:hAnsi="Times New Roman"/>
          <w:b/>
          <w:sz w:val="20"/>
          <w:szCs w:val="20"/>
          <w:lang w:val="lv-LV" w:eastAsia="lv-LV"/>
        </w:rPr>
        <w:t>Жука</w:t>
      </w:r>
      <w:proofErr w:type="spellEnd"/>
    </w:p>
    <w:p w:rsidR="00182582" w:rsidRPr="007B0E67" w:rsidRDefault="00182582" w:rsidP="007B0E6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Руководитель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проектов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Nords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Porter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Novelli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</w:p>
    <w:p w:rsidR="00182582" w:rsidRPr="007B0E67" w:rsidRDefault="00182582" w:rsidP="007B0E67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Моб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.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тел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.: +371 22014541</w:t>
      </w:r>
      <w:r w:rsid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,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Электронная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почта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: </w:t>
      </w:r>
      <w:hyperlink r:id="rId8" w:history="1">
        <w:r w:rsidRPr="007B0E67">
          <w:rPr>
            <w:rStyle w:val="Hyperlink"/>
            <w:rFonts w:ascii="Times New Roman" w:eastAsia="Times New Roman" w:hAnsi="Times New Roman"/>
            <w:sz w:val="20"/>
            <w:szCs w:val="20"/>
            <w:lang w:val="lv-LV" w:eastAsia="lv-LV"/>
          </w:rPr>
          <w:t>ilze.zuka@porternovelli.lv</w:t>
        </w:r>
      </w:hyperlink>
    </w:p>
    <w:sectPr w:rsidR="00182582" w:rsidRPr="007B0E67" w:rsidSect="007B68A3"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D9" w:rsidRDefault="00135ED9">
      <w:pPr>
        <w:spacing w:after="0" w:line="240" w:lineRule="auto"/>
      </w:pPr>
      <w:r>
        <w:separator/>
      </w:r>
    </w:p>
  </w:endnote>
  <w:endnote w:type="continuationSeparator" w:id="0">
    <w:p w:rsidR="00135ED9" w:rsidRDefault="0013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D9" w:rsidRDefault="00135ED9">
      <w:pPr>
        <w:spacing w:after="0" w:line="240" w:lineRule="auto"/>
      </w:pPr>
      <w:r>
        <w:separator/>
      </w:r>
    </w:p>
  </w:footnote>
  <w:footnote w:type="continuationSeparator" w:id="0">
    <w:p w:rsidR="00135ED9" w:rsidRDefault="0013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A73998" w:rsidP="00A73998">
    <w:pPr>
      <w:pStyle w:val="Header"/>
      <w:jc w:val="right"/>
      <w:rPr>
        <w:rFonts w:ascii="Times New Roman" w:hAnsi="Times New Roman"/>
      </w:rPr>
    </w:pPr>
    <w:r w:rsidRPr="00F306CC">
      <w:rPr>
        <w:noProof/>
        <w:lang w:val="lv-LV" w:eastAsia="lv-LV"/>
      </w:rPr>
      <w:drawing>
        <wp:inline distT="0" distB="0" distL="0" distR="0" wp14:anchorId="70011E7D" wp14:editId="75FB9BB1">
          <wp:extent cx="1570330" cy="1382573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47740" t="34695" r="17721" b="24818"/>
                  <a:stretch>
                    <a:fillRect/>
                  </a:stretch>
                </pic:blipFill>
                <pic:spPr>
                  <a:xfrm>
                    <a:off x="0" y="0"/>
                    <a:ext cx="1570330" cy="13825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B68A3" w:rsidRDefault="007B6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64C086D"/>
    <w:multiLevelType w:val="hybridMultilevel"/>
    <w:tmpl w:val="D43E00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7E3B"/>
    <w:multiLevelType w:val="hybridMultilevel"/>
    <w:tmpl w:val="D7D82EDC"/>
    <w:lvl w:ilvl="0" w:tplc="F8F2111C">
      <w:start w:val="4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6450B6A8">
      <w:start w:val="1"/>
      <w:numFmt w:val="decimal"/>
      <w:lvlText w:val="%2."/>
      <w:lvlJc w:val="left"/>
      <w:pPr>
        <w:tabs>
          <w:tab w:val="num" w:pos="1800"/>
        </w:tabs>
        <w:ind w:left="1494" w:hanging="283"/>
      </w:pPr>
      <w:rPr>
        <w:rFonts w:hint="default"/>
      </w:rPr>
    </w:lvl>
    <w:lvl w:ilvl="2" w:tplc="CC2C554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6F226B"/>
    <w:multiLevelType w:val="multilevel"/>
    <w:tmpl w:val="1E5C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852058B"/>
    <w:multiLevelType w:val="hybridMultilevel"/>
    <w:tmpl w:val="5B02F2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D9CB30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13D3A"/>
    <w:rsid w:val="000170AA"/>
    <w:rsid w:val="00024CBF"/>
    <w:rsid w:val="000531E4"/>
    <w:rsid w:val="00076EE4"/>
    <w:rsid w:val="000E2AAB"/>
    <w:rsid w:val="000F2EA9"/>
    <w:rsid w:val="00131394"/>
    <w:rsid w:val="00135ED9"/>
    <w:rsid w:val="0017086C"/>
    <w:rsid w:val="00182582"/>
    <w:rsid w:val="00191874"/>
    <w:rsid w:val="00193D75"/>
    <w:rsid w:val="001C167C"/>
    <w:rsid w:val="001C672C"/>
    <w:rsid w:val="001D018D"/>
    <w:rsid w:val="001D0492"/>
    <w:rsid w:val="001E04F0"/>
    <w:rsid w:val="001F43A8"/>
    <w:rsid w:val="001F6989"/>
    <w:rsid w:val="0021543E"/>
    <w:rsid w:val="0025688F"/>
    <w:rsid w:val="002911D6"/>
    <w:rsid w:val="00292AEF"/>
    <w:rsid w:val="002D5595"/>
    <w:rsid w:val="002E1474"/>
    <w:rsid w:val="002F2539"/>
    <w:rsid w:val="003156A9"/>
    <w:rsid w:val="00342564"/>
    <w:rsid w:val="00364D8C"/>
    <w:rsid w:val="0037513D"/>
    <w:rsid w:val="00382BF7"/>
    <w:rsid w:val="003B4785"/>
    <w:rsid w:val="003C03E9"/>
    <w:rsid w:val="004040D4"/>
    <w:rsid w:val="004133DA"/>
    <w:rsid w:val="00436AD3"/>
    <w:rsid w:val="004D3F8A"/>
    <w:rsid w:val="00516E32"/>
    <w:rsid w:val="00520569"/>
    <w:rsid w:val="005260D1"/>
    <w:rsid w:val="00534DEA"/>
    <w:rsid w:val="00582526"/>
    <w:rsid w:val="005B76D1"/>
    <w:rsid w:val="005C417E"/>
    <w:rsid w:val="005D5C0E"/>
    <w:rsid w:val="005D607B"/>
    <w:rsid w:val="00611FD5"/>
    <w:rsid w:val="00662FC3"/>
    <w:rsid w:val="00667A46"/>
    <w:rsid w:val="0069147F"/>
    <w:rsid w:val="0069431F"/>
    <w:rsid w:val="006A3DC4"/>
    <w:rsid w:val="006B56CE"/>
    <w:rsid w:val="006C45E8"/>
    <w:rsid w:val="00704900"/>
    <w:rsid w:val="007335AE"/>
    <w:rsid w:val="0073427F"/>
    <w:rsid w:val="00752421"/>
    <w:rsid w:val="007710E3"/>
    <w:rsid w:val="007837BB"/>
    <w:rsid w:val="00790ADA"/>
    <w:rsid w:val="007A2F22"/>
    <w:rsid w:val="007B0E67"/>
    <w:rsid w:val="007B68A3"/>
    <w:rsid w:val="007C03FB"/>
    <w:rsid w:val="007D6C49"/>
    <w:rsid w:val="007E3322"/>
    <w:rsid w:val="007E428F"/>
    <w:rsid w:val="00814A4A"/>
    <w:rsid w:val="00815277"/>
    <w:rsid w:val="00834EF6"/>
    <w:rsid w:val="00847E98"/>
    <w:rsid w:val="00856102"/>
    <w:rsid w:val="00872068"/>
    <w:rsid w:val="00880150"/>
    <w:rsid w:val="00903A70"/>
    <w:rsid w:val="00907144"/>
    <w:rsid w:val="0091598B"/>
    <w:rsid w:val="00941210"/>
    <w:rsid w:val="009C44E6"/>
    <w:rsid w:val="009D07E3"/>
    <w:rsid w:val="009E0012"/>
    <w:rsid w:val="009E23CC"/>
    <w:rsid w:val="009E2C0B"/>
    <w:rsid w:val="00A0260D"/>
    <w:rsid w:val="00A0350B"/>
    <w:rsid w:val="00A13D56"/>
    <w:rsid w:val="00A34E08"/>
    <w:rsid w:val="00A73998"/>
    <w:rsid w:val="00A816AC"/>
    <w:rsid w:val="00A91F5D"/>
    <w:rsid w:val="00AB4541"/>
    <w:rsid w:val="00AD4D8F"/>
    <w:rsid w:val="00AE0548"/>
    <w:rsid w:val="00AE1A5E"/>
    <w:rsid w:val="00AF66E5"/>
    <w:rsid w:val="00B05772"/>
    <w:rsid w:val="00B0603D"/>
    <w:rsid w:val="00B53B17"/>
    <w:rsid w:val="00B7486C"/>
    <w:rsid w:val="00B76C6D"/>
    <w:rsid w:val="00B96D1D"/>
    <w:rsid w:val="00BB5BEA"/>
    <w:rsid w:val="00BC7266"/>
    <w:rsid w:val="00BF19A5"/>
    <w:rsid w:val="00C063DB"/>
    <w:rsid w:val="00C4561D"/>
    <w:rsid w:val="00C665F3"/>
    <w:rsid w:val="00C7280F"/>
    <w:rsid w:val="00C75587"/>
    <w:rsid w:val="00C846B0"/>
    <w:rsid w:val="00CC5954"/>
    <w:rsid w:val="00CD1E36"/>
    <w:rsid w:val="00CE05A1"/>
    <w:rsid w:val="00CE45AE"/>
    <w:rsid w:val="00CE4764"/>
    <w:rsid w:val="00D16564"/>
    <w:rsid w:val="00D34752"/>
    <w:rsid w:val="00D57F3B"/>
    <w:rsid w:val="00D81E21"/>
    <w:rsid w:val="00DA6007"/>
    <w:rsid w:val="00DB2995"/>
    <w:rsid w:val="00DC1398"/>
    <w:rsid w:val="00DC1F4B"/>
    <w:rsid w:val="00DC2351"/>
    <w:rsid w:val="00DD62ED"/>
    <w:rsid w:val="00DE11E0"/>
    <w:rsid w:val="00DF4955"/>
    <w:rsid w:val="00E156CB"/>
    <w:rsid w:val="00E33D53"/>
    <w:rsid w:val="00E43AD3"/>
    <w:rsid w:val="00E51141"/>
    <w:rsid w:val="00E7046F"/>
    <w:rsid w:val="00E75919"/>
    <w:rsid w:val="00E8603C"/>
    <w:rsid w:val="00E93B45"/>
    <w:rsid w:val="00EB3125"/>
    <w:rsid w:val="00EE082C"/>
    <w:rsid w:val="00F078AD"/>
    <w:rsid w:val="00F1095B"/>
    <w:rsid w:val="00F745C6"/>
    <w:rsid w:val="00FC34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73C14F7-7167-488B-9A16-31EF3B15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6AC"/>
    <w:pPr>
      <w:keepNext/>
      <w:keepLines/>
      <w:widowControl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styleId="Hyperlink">
    <w:name w:val="Hyperlink"/>
    <w:rsid w:val="007D6C49"/>
    <w:rPr>
      <w:color w:val="0000FF"/>
      <w:u w:val="single"/>
    </w:rPr>
  </w:style>
  <w:style w:type="paragraph" w:styleId="NormalWeb">
    <w:name w:val="Normal (Web)"/>
    <w:aliases w:val="sākums"/>
    <w:basedOn w:val="Normal"/>
    <w:uiPriority w:val="99"/>
    <w:rsid w:val="00DF4955"/>
    <w:pPr>
      <w:widowControl/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233458"/>
      <w:sz w:val="16"/>
      <w:szCs w:val="16"/>
      <w:lang w:val="lv-LV" w:eastAsia="lv-LV"/>
    </w:rPr>
  </w:style>
  <w:style w:type="character" w:styleId="Strong">
    <w:name w:val="Strong"/>
    <w:qFormat/>
    <w:rsid w:val="00DF4955"/>
    <w:rPr>
      <w:b/>
      <w:bCs/>
    </w:rPr>
  </w:style>
  <w:style w:type="paragraph" w:customStyle="1" w:styleId="naiskr">
    <w:name w:val="naiskr"/>
    <w:basedOn w:val="Normal"/>
    <w:rsid w:val="00DB2995"/>
    <w:pPr>
      <w:widowControl/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RakstzCharCharRakstzCharCharRakstz2">
    <w:name w:val="Rakstz. Char Char Rakstz. Char Char Rakstz.2"/>
    <w:basedOn w:val="Normal"/>
    <w:rsid w:val="0037513D"/>
    <w:pPr>
      <w:widowControl/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5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5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16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aliases w:val="fn,Footnote Text Char Char Char Char Char Char,single space,footnote text,FOOTNOTES,WB-Fußnotentext,Footnote,Fußnote,ADB,Footnote Text qer,Testo_note,Testo_note1,Testo_note2,Footnote Text Char3 Char,ft Char1 Char Char Ch,Fußnotentext Char"/>
    <w:basedOn w:val="Normal"/>
    <w:link w:val="FootnoteTextChar"/>
    <w:uiPriority w:val="99"/>
    <w:unhideWhenUsed/>
    <w:qFormat/>
    <w:rsid w:val="006A3DC4"/>
    <w:pPr>
      <w:widowControl/>
      <w:spacing w:after="0" w:line="240" w:lineRule="auto"/>
      <w:ind w:firstLine="36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fn Char,Footnote Text Char Char Char Char Char Char Char,single space Char,footnote text Char,FOOTNOTES Char,WB-Fußnotentext Char,Footnote Char,Fußnote Char,ADB Char,Footnote Text qer Char,Testo_note Char,Testo_note1 Char"/>
    <w:basedOn w:val="DefaultParagraphFont"/>
    <w:link w:val="FootnoteText"/>
    <w:uiPriority w:val="99"/>
    <w:rsid w:val="006A3DC4"/>
    <w:rPr>
      <w:rFonts w:eastAsia="Times New Roman"/>
      <w:lang w:val="en-US" w:eastAsia="en-US"/>
    </w:rPr>
  </w:style>
  <w:style w:type="character" w:styleId="FootnoteReference">
    <w:name w:val="footnote reference"/>
    <w:aliases w:val="Знак сноски-FN,16 Point,Superscript 6 Point,Footnote Reference Superscript,Footnote symbol,ftref,Footnote Reference Number,Times 10 Point,Exposant 3 Point,Footnote reference number,EN Footnote Reference,note TESI,BVI fnr,Знак сноски-"/>
    <w:link w:val="BVIfnrChar"/>
    <w:uiPriority w:val="99"/>
    <w:unhideWhenUsed/>
    <w:qFormat/>
    <w:rsid w:val="006A3DC4"/>
    <w:rPr>
      <w:vertAlign w:val="superscript"/>
    </w:rPr>
  </w:style>
  <w:style w:type="paragraph" w:customStyle="1" w:styleId="BVIfnrChar">
    <w:name w:val="BVI fnr Char"/>
    <w:aliases w:val="BVI fnr Car Car Char,BVI fnr Car Char,BVI fnr Car Car Car Car Char1,BVI fnr Car Car Car Car Char Car Char Char"/>
    <w:basedOn w:val="Normal"/>
    <w:link w:val="FootnoteReference"/>
    <w:uiPriority w:val="99"/>
    <w:rsid w:val="006A3DC4"/>
    <w:pPr>
      <w:widowControl/>
      <w:spacing w:after="160" w:line="240" w:lineRule="exact"/>
    </w:pPr>
    <w:rPr>
      <w:sz w:val="20"/>
      <w:szCs w:val="20"/>
      <w:vertAlign w:val="superscript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5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E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E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zuka@porternovell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C25A-93F6-4303-AB07-BECBEB58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3591</Words>
  <Characters>2048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Links>
    <vt:vector size="12" baseType="variant">
      <vt:variant>
        <vt:i4>3342359</vt:i4>
      </vt:variant>
      <vt:variant>
        <vt:i4>3</vt:i4>
      </vt:variant>
      <vt:variant>
        <vt:i4>0</vt:i4>
      </vt:variant>
      <vt:variant>
        <vt:i4>5</vt:i4>
      </vt:variant>
      <vt:variant>
        <vt:lpwstr>mailto:viktorija.buraka@lm.gov.lv</vt:lpwstr>
      </vt:variant>
      <vt:variant>
        <vt:lpwstr/>
      </vt:variant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http://www.lm.gov.lv/news/id/6082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Ilze Zuka</cp:lastModifiedBy>
  <cp:revision>13</cp:revision>
  <cp:lastPrinted>2018-10-10T07:19:00Z</cp:lastPrinted>
  <dcterms:created xsi:type="dcterms:W3CDTF">2018-10-10T07:18:00Z</dcterms:created>
  <dcterms:modified xsi:type="dcterms:W3CDTF">2018-10-19T08:45:00Z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