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для СМИ</w:t>
      </w:r>
    </w:p>
    <w:p>
      <w:pPr>
        <w:pStyle w:val="Header"/>
        <w:spacing w:before="0" w:after="200"/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28.11.2018.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lv-LV"/>
        </w:rPr>
        <w:t> 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val="ru-RU" w:eastAsia="lv-LV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lv-LV"/>
        </w:rPr>
      </w:r>
    </w:p>
    <w:p>
      <w:pPr>
        <w:pStyle w:val="Normal"/>
        <w:widowControl/>
        <w:spacing w:before="0" w:after="16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успешного протекания процесса деинституционализации важна открытость работодателей </w:t>
      </w:r>
    </w:p>
    <w:p>
      <w:pPr>
        <w:pStyle w:val="Normal"/>
        <w:widowControl/>
        <w:spacing w:before="0" w:after="1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lang w:val="ru-RU"/>
        </w:rPr>
      </w:r>
    </w:p>
    <w:p>
      <w:pPr>
        <w:pStyle w:val="Normal"/>
        <w:widowControl/>
        <w:spacing w:before="0" w:after="160"/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Причины то</w:t>
      </w:r>
      <w:r>
        <w:rPr>
          <w:rFonts w:ascii="Times New Roman" w:hAnsi="Times New Roman"/>
          <w:b/>
          <w:lang w:val="ru-RU"/>
        </w:rPr>
        <w:t>го</w:t>
      </w:r>
      <w:r>
        <w:rPr>
          <w:rFonts w:ascii="Times New Roman" w:hAnsi="Times New Roman"/>
          <w:b/>
          <w:lang w:val="ru-RU"/>
        </w:rPr>
        <w:t xml:space="preserve">, что люди с нарушениями психического характера попадают в учреждения длительного социального ухода и социальной реабилитации, бывают разными. </w:t>
      </w:r>
      <w:r>
        <w:rPr>
          <w:rFonts w:ascii="Times New Roman" w:hAnsi="Times New Roman"/>
          <w:b/>
          <w:lang w:val="ru-RU"/>
        </w:rPr>
        <w:t>Чтобы уменьшить количество людей, находя</w:t>
      </w:r>
      <w:r>
        <w:rPr>
          <w:rFonts w:ascii="Times New Roman" w:hAnsi="Times New Roman"/>
          <w:b/>
          <w:lang w:val="ru-RU"/>
        </w:rPr>
        <w:t>щ</w:t>
      </w:r>
      <w:r>
        <w:rPr>
          <w:rFonts w:ascii="Times New Roman" w:hAnsi="Times New Roman"/>
          <w:b/>
          <w:lang w:val="ru-RU"/>
        </w:rPr>
        <w:t>ихся в учреждениях, в Латвии развиваются основанные на обществ</w:t>
      </w:r>
      <w:r>
        <w:rPr>
          <w:rFonts w:ascii="Times New Roman" w:hAnsi="Times New Roman"/>
          <w:b/>
          <w:lang w:val="ru-RU"/>
        </w:rPr>
        <w:t>е</w:t>
      </w:r>
      <w:r>
        <w:rPr>
          <w:rFonts w:ascii="Times New Roman" w:hAnsi="Times New Roman"/>
          <w:b/>
          <w:lang w:val="ru-RU"/>
        </w:rPr>
        <w:t xml:space="preserve"> социальные услуги, разрабатываются программы обучения разным навыкам. Однако решаю</w:t>
      </w:r>
      <w:r>
        <w:rPr>
          <w:rFonts w:ascii="Times New Roman" w:hAnsi="Times New Roman"/>
          <w:b/>
          <w:lang w:val="ru-RU"/>
        </w:rPr>
        <w:t>щ</w:t>
      </w:r>
      <w:r>
        <w:rPr>
          <w:rFonts w:ascii="Times New Roman" w:hAnsi="Times New Roman"/>
          <w:b/>
          <w:lang w:val="ru-RU"/>
        </w:rPr>
        <w:t xml:space="preserve">ее значение в дальнейшей интеграции людей с </w:t>
      </w:r>
      <w:r>
        <w:rPr>
          <w:rFonts w:ascii="Times New Roman" w:hAnsi="Times New Roman"/>
          <w:b/>
          <w:lang w:val="ru-RU"/>
        </w:rPr>
        <w:t xml:space="preserve">нарушениями психического характера </w:t>
      </w:r>
      <w:bookmarkStart w:id="0" w:name="_Hlk526337349"/>
      <w:bookmarkEnd w:id="0"/>
      <w:r>
        <w:rPr>
          <w:rFonts w:ascii="Times New Roman" w:hAnsi="Times New Roman"/>
          <w:b/>
          <w:lang w:val="ru-RU"/>
        </w:rPr>
        <w:t xml:space="preserve">имеют работодатели, которые могут дать им возможность доказать себя, внести свой вклад в рынок труда, жить самостоятельной и полноценной жизнью.  </w:t>
      </w:r>
    </w:p>
    <w:p>
      <w:pPr>
        <w:pStyle w:val="Normal"/>
        <w:widowControl/>
        <w:spacing w:before="0" w:after="16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В Латвии в настоящее время </w:t>
      </w:r>
      <w:r>
        <w:rPr>
          <w:rFonts w:ascii="Times New Roman" w:hAnsi="Times New Roman"/>
          <w:lang w:val="ru-RU"/>
        </w:rPr>
        <w:t xml:space="preserve">4496 </w:t>
      </w:r>
      <w:r>
        <w:rPr>
          <w:rFonts w:ascii="Times New Roman" w:hAnsi="Times New Roman"/>
          <w:lang w:val="ru-RU"/>
        </w:rPr>
        <w:t>людей с нарушениями психического характера получают услуги в учреждениях длительного социального ухода и социальной реабилитации. Причины, по которым эти люди находятся на институциональном уходе, разные. Нередко они связаны с невозможностью обеспечить людям по месту жительства подходя</w:t>
      </w:r>
      <w:r>
        <w:rPr>
          <w:rFonts w:ascii="Times New Roman" w:hAnsi="Times New Roman"/>
          <w:lang w:val="ru-RU"/>
        </w:rPr>
        <w:t>щ</w:t>
      </w:r>
      <w:r>
        <w:rPr>
          <w:rFonts w:ascii="Times New Roman" w:hAnsi="Times New Roman"/>
          <w:lang w:val="ru-RU"/>
        </w:rPr>
        <w:t xml:space="preserve">ие социальные услуги, основанные на обществе.  Однако часто причинами являются чрезмерная опека со стороны близких и общественные стереотипы, не позволяющие таким людям осваивать новые умения, социализироваться и работать. В результате, </w:t>
      </w:r>
      <w:r>
        <w:rPr>
          <w:rFonts w:ascii="Times New Roman" w:hAnsi="Times New Roman"/>
          <w:lang w:val="ru-RU"/>
        </w:rPr>
        <w:t xml:space="preserve">потеряв </w:t>
      </w:r>
      <w:r>
        <w:rPr>
          <w:rFonts w:ascii="Times New Roman" w:hAnsi="Times New Roman"/>
          <w:lang w:val="ru-RU"/>
        </w:rPr>
        <w:t>опекунов, эти люди не могут самостоятел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но жить и попадают в учреждения длительного социального ухода.</w:t>
      </w:r>
    </w:p>
    <w:p>
      <w:pPr>
        <w:pStyle w:val="Normal"/>
        <w:widowControl/>
        <w:spacing w:before="0" w:after="16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Чтобы кардинально изменить ситуацию, Министерство благосостояния с 2015 года начало в Латвии процесс деинституционализации</w:t>
      </w:r>
      <w:r>
        <w:rPr>
          <w:rFonts w:ascii="Times New Roman" w:hAnsi="Times New Roman"/>
          <w:lang w:val="ru-RU"/>
        </w:rPr>
        <w:t xml:space="preserve">*, </w:t>
      </w:r>
      <w:r>
        <w:rPr>
          <w:rFonts w:ascii="Times New Roman" w:hAnsi="Times New Roman"/>
          <w:lang w:val="ru-RU"/>
        </w:rPr>
        <w:t>создавая такую основанную на обществе систему социальных услуг, которая обеспечит людям с нарушениями психического характера необходимую поддержку по месту жительства.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то же время для таких людей предусмотрены возможности освоить трудовые и социальные навыки и интегрироваться на рынок труда. Таким образом, они не станут пассивными, забытыми, нуждающимися в уходе, а внесут свой вклад в общество.   </w:t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 xml:space="preserve">Одно из условий самостоятельной жизни взрослого человека – это финансовая независимость, возможность работать. Чтобы способствовать включению людей с нарушениями психического характера в рынок труда, в 2016 году в Латвии было проведено исследование спроса на рынке труда и установление навыков, соответствующих потребностям рынка труда, для людей с нарушениями психического характера. На основании рекомендаций работодателей и данных исследования разработано 35 учебных программ по развитию навыков, обучение по которым начали в этом году уже 32 человека с нарушениями психического характера", - рассказала старший эксперт департамента социальных услуг Министерства благосостояния </w:t>
      </w:r>
      <w:r>
        <w:rPr>
          <w:rFonts w:ascii="Times New Roman" w:hAnsi="Times New Roman"/>
          <w:b/>
          <w:bCs/>
          <w:lang w:val="ru-RU"/>
        </w:rPr>
        <w:t>Сигита Розентале.</w:t>
      </w:r>
    </w:p>
    <w:p>
      <w:pPr>
        <w:pStyle w:val="Normal"/>
        <w:jc w:val="both"/>
        <w:rPr>
          <w:lang w:val="ru-RU"/>
        </w:rPr>
      </w:pPr>
      <w:r>
        <w:rPr>
          <w:rFonts w:eastAsia="Times New Roman" w:ascii="Times New Roman" w:hAnsi="Times New Roman"/>
          <w:bCs/>
          <w:lang w:val="ru-RU"/>
        </w:rPr>
        <w:t xml:space="preserve">Освоение навыков, предусмотренных программами, обеспечивает Государственное агентство социальной интеграции в рамках софинансируемого из Европейского социального фонда проекта "Интеграция лиц с инвалидностью или нарушениями психического характера в занятость и общество". Таким образом люди с нарушениями психического характера, которые не учатся в общеобразовательных учебных заведениях и находятся в возрасте старше 15 лет, получают возможность учиться и осваивать навыки, востребованные на рынке труда, чтобы научиться простой работе, например, ухаживать за цветами, оформлять подарки, копировать документы, сажать деревья, раскладывать товары и прочее. Длительность обучения разная, до четырех месяцев, что обеспечивает индивидуальный подход в соответствии с состоянием здоровья и возможностями каждого учащегося. </w:t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В рамках проекта устанавливается профессиональная пригодность этих людей и обеспечивается освоение учебных программ. Во время обучения люди имеют возможность жить в служебной гостинице, им помогают различные специалисты – психолог, консультант по карьере, социальный работник, физиотерапевт и др. После учебы людям оказывают поддержку в трудоустройстве, в адаптации на рабочем месте, проводятся консультации с работодателями о необходимом приспособлении рабочих мест.  </w:t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 xml:space="preserve">Говоря с работодателями, которые трудоустроили людей, получивших навыки, мы видим подтверждение тому, что люди с </w:t>
      </w:r>
      <w:r>
        <w:rPr>
          <w:rFonts w:ascii="Times New Roman" w:hAnsi="Times New Roman"/>
          <w:b w:val="false"/>
          <w:bCs w:val="false"/>
          <w:lang w:val="ru-RU"/>
        </w:rPr>
        <w:t xml:space="preserve">нарушениями психического характера </w:t>
      </w:r>
      <w:r>
        <w:rPr>
          <w:rFonts w:ascii="Times New Roman" w:hAnsi="Times New Roman"/>
          <w:b w:val="false"/>
          <w:bCs w:val="false"/>
          <w:lang w:val="ru-RU"/>
        </w:rPr>
        <w:t xml:space="preserve">не только способны работать, но нередко и более ответственные и надежные. Они приходят на работу вовремя, тщательно и ответственно выполняют возложенные на них обязанности, и, что не менее важно, быстро учатся у своих коллег, осваивая все больше умений, - говорит Розентале. -  Однако не все работодатели в настоящее время готовы трудоустраивать людей с </w:t>
      </w:r>
      <w:r>
        <w:rPr>
          <w:rFonts w:ascii="Times New Roman" w:hAnsi="Times New Roman"/>
          <w:b w:val="false"/>
          <w:bCs w:val="false"/>
          <w:lang w:val="ru-RU"/>
        </w:rPr>
        <w:t>нарушениями психического характера</w:t>
      </w:r>
      <w:r>
        <w:rPr>
          <w:rFonts w:ascii="Times New Roman" w:hAnsi="Times New Roman"/>
          <w:b w:val="false"/>
          <w:bCs w:val="false"/>
          <w:lang w:val="ru-RU"/>
        </w:rPr>
        <w:t xml:space="preserve">. Чаще всего это связано с нехваткой знаний – до работодателя не дошла информация о возможностях получить как практические консультации и обучение, так и материальную поддержку. Например, возможность получить одноразовую дотацию в размере 71 евро на приспособление рабочей среды, чтобы трудоустроить безработного с инвалидностью". </w:t>
      </w:r>
    </w:p>
    <w:p>
      <w:pPr>
        <w:pStyle w:val="Normal"/>
        <w:widowControl/>
        <w:spacing w:before="0" w:after="16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Люди с </w:t>
      </w:r>
      <w:r>
        <w:rPr>
          <w:rFonts w:ascii="Times New Roman" w:hAnsi="Times New Roman"/>
          <w:b w:val="false"/>
          <w:bCs w:val="false"/>
          <w:lang w:val="ru-RU"/>
        </w:rPr>
        <w:t xml:space="preserve">нарушениями психического характера </w:t>
      </w:r>
      <w:r>
        <w:rPr>
          <w:rFonts w:ascii="Times New Roman" w:hAnsi="Times New Roman"/>
          <w:b w:val="false"/>
          <w:bCs w:val="false"/>
          <w:lang w:val="ru-RU"/>
        </w:rPr>
        <w:t xml:space="preserve">очень разные – психические болезни отличаются от нарушений психического развития, у людей с одним и тем же диагнозом могут быть разные проявления нарушений. Также жизнь в обществе людей с </w:t>
      </w:r>
      <w:r>
        <w:rPr>
          <w:rFonts w:ascii="Times New Roman" w:hAnsi="Times New Roman"/>
          <w:b w:val="false"/>
          <w:bCs w:val="false"/>
          <w:lang w:val="ru-RU"/>
        </w:rPr>
        <w:t xml:space="preserve">нарушениями психического характера </w:t>
      </w:r>
      <w:r>
        <w:rPr>
          <w:rFonts w:ascii="Times New Roman" w:hAnsi="Times New Roman"/>
          <w:b w:val="false"/>
          <w:bCs w:val="false"/>
          <w:lang w:val="ru-RU"/>
        </w:rPr>
        <w:t xml:space="preserve">может отличаться в зависимости от степени тяжести функциональных нарушений. Однако люди с </w:t>
      </w:r>
      <w:r>
        <w:rPr>
          <w:rFonts w:ascii="Times New Roman" w:hAnsi="Times New Roman"/>
          <w:b w:val="false"/>
          <w:bCs w:val="false"/>
          <w:lang w:val="ru-RU"/>
        </w:rPr>
        <w:t xml:space="preserve">нарушениями психического характера, </w:t>
      </w:r>
      <w:r>
        <w:rPr>
          <w:rFonts w:ascii="Times New Roman" w:hAnsi="Times New Roman"/>
          <w:b w:val="false"/>
          <w:bCs w:val="false"/>
          <w:lang w:val="ru-RU"/>
        </w:rPr>
        <w:t xml:space="preserve">если им обеспечивается необходимая поддержка, могут учиться и успешно участвовать в рынке труда, живя самостоятельной и полноценной жизнью.  </w:t>
      </w:r>
    </w:p>
    <w:p>
      <w:pPr>
        <w:pStyle w:val="Normal"/>
        <w:widowControl/>
        <w:spacing w:before="0" w:after="160"/>
        <w:jc w:val="both"/>
        <w:rPr>
          <w:lang w:val="ru-RU"/>
        </w:rPr>
      </w:pPr>
      <w:r>
        <w:rPr>
          <w:rFonts w:ascii="Times New Roman" w:hAnsi="Times New Roman"/>
          <w:i/>
          <w:lang w:val="ru-RU"/>
        </w:rPr>
        <w:t xml:space="preserve">* </w:t>
      </w:r>
      <w:r>
        <w:rPr>
          <w:rFonts w:ascii="Times New Roman" w:hAnsi="Times New Roman"/>
          <w:i/>
          <w:lang w:val="ru-RU"/>
        </w:rPr>
        <w:t xml:space="preserve">Что такое </w:t>
      </w:r>
      <w:bookmarkStart w:id="1" w:name="__DdeLink__7665_812535109"/>
      <w:r>
        <w:rPr>
          <w:rFonts w:ascii="Times New Roman" w:hAnsi="Times New Roman"/>
          <w:i/>
          <w:lang w:val="ru-RU"/>
        </w:rPr>
        <w:t>деинституционализация</w:t>
      </w:r>
      <w:bookmarkEnd w:id="1"/>
      <w:r>
        <w:rPr>
          <w:rFonts w:ascii="Times New Roman" w:hAnsi="Times New Roman"/>
          <w:i/>
          <w:lang w:val="ru-RU"/>
        </w:rPr>
        <w:t>?</w:t>
      </w:r>
    </w:p>
    <w:p>
      <w:pPr>
        <w:pStyle w:val="Normal"/>
        <w:widowControl/>
        <w:spacing w:before="0" w:after="160"/>
        <w:jc w:val="both"/>
        <w:rPr>
          <w:lang w:val="ru-RU"/>
        </w:rPr>
      </w:pPr>
      <w:bookmarkStart w:id="2" w:name="_GoBack"/>
      <w:bookmarkEnd w:id="2"/>
      <w:r>
        <w:rPr>
          <w:rFonts w:ascii="Times New Roman" w:hAnsi="Times New Roman"/>
          <w:i/>
          <w:lang w:val="ru-RU"/>
        </w:rPr>
        <w:t xml:space="preserve">Процесс деинституционализации предусматривает включение в общество людей с нарушениями психического характера и их вовлечение в рынок труда, содействия тем самым их независимости и самостоятельности. В том числе разрабатывается широкий спектр услуг, чтобы дети, живущие в центрах социального ухода, могли расти в семейной среде, а дети с функциональными нарушениями – получать социальные услуги и реабилитацию в своем самоуправлении. </w:t>
      </w:r>
    </w:p>
    <w:p>
      <w:pPr>
        <w:pStyle w:val="Normal"/>
        <w:jc w:val="both"/>
        <w:rPr/>
      </w:pPr>
      <w:r>
        <w:rPr>
          <w:rFonts w:ascii="Times New Roman" w:hAnsi="Times New Roman"/>
          <w:i/>
          <w:lang w:val="ru-RU"/>
        </w:rPr>
        <w:t xml:space="preserve">Более подробная информация о людях с нарушениями психического характера доступна на сайте: </w:t>
      </w:r>
      <w:hyperlink r:id="rId2">
        <w:r>
          <w:rPr>
            <w:rStyle w:val="InternetLink"/>
            <w:rFonts w:ascii="Times New Roman" w:hAnsi="Times New Roman"/>
            <w:i/>
            <w:lang w:val="ru-RU"/>
          </w:rPr>
          <w:t>www.cilveksnevisdiagnoze.lv</w:t>
        </w:r>
      </w:hyperlink>
      <w:r>
        <w:rPr>
          <w:rFonts w:ascii="Times New Roman" w:hAnsi="Times New Roman"/>
          <w:i/>
          <w:lang w:val="ru-RU"/>
        </w:rPr>
        <w:t xml:space="preserve">. </w:t>
      </w:r>
    </w:p>
    <w:p>
      <w:pPr>
        <w:pStyle w:val="Normal"/>
        <w:widowControl/>
        <w:spacing w:lineRule="auto" w:line="48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val="ru-RU"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ar-SA"/>
        </w:rPr>
      </w:r>
    </w:p>
    <w:p>
      <w:pPr>
        <w:pStyle w:val="Normal"/>
        <w:widowControl/>
        <w:spacing w:lineRule="auto" w:line="480" w:before="0" w:after="0"/>
        <w:jc w:val="both"/>
        <w:rPr>
          <w:rFonts w:ascii="Times New Roman" w:hAnsi="Times New Roman" w:eastAsia="Times New Roman"/>
          <w:i/>
          <w:i/>
          <w:sz w:val="20"/>
          <w:szCs w:val="20"/>
          <w:u w:val="single"/>
          <w:lang w:val="lv-LV" w:eastAsia="lv-LV"/>
        </w:rPr>
      </w:pPr>
      <w:r>
        <w:rPr>
          <w:rFonts w:eastAsia="Times New Roman" w:ascii="Times New Roman" w:hAnsi="Times New Roman"/>
          <w:i/>
          <w:sz w:val="20"/>
          <w:szCs w:val="20"/>
          <w:u w:val="single"/>
          <w:lang w:val="ru-RU" w:eastAsia="lv-LV"/>
        </w:rPr>
        <w:t>Дополнительная информация: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0"/>
          <w:szCs w:val="20"/>
          <w:lang w:val="lv-LV" w:eastAsia="lv-LV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lv-LV"/>
        </w:rPr>
        <w:t>Илзе Жука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val="lv-LV" w:eastAsia="lv-LV"/>
        </w:rPr>
      </w:pPr>
      <w:r>
        <w:rPr>
          <w:rFonts w:eastAsia="Times New Roman" w:ascii="Times New Roman" w:hAnsi="Times New Roman"/>
          <w:sz w:val="20"/>
          <w:szCs w:val="20"/>
          <w:lang w:val="ru-RU" w:eastAsia="lv-LV"/>
        </w:rPr>
        <w:t xml:space="preserve">Руководитель проектов Nords Porter Novelli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0"/>
          <w:szCs w:val="20"/>
          <w:lang w:val="ru-RU" w:eastAsia="lv-LV"/>
        </w:rPr>
        <w:t xml:space="preserve">Моб. тел.: +371 22014541, Электронная почта: </w:t>
      </w:r>
      <w:hyperlink r:id="rId3">
        <w:r>
          <w:rPr>
            <w:rStyle w:val="InternetLink"/>
            <w:rFonts w:eastAsia="Times New Roman" w:ascii="Times New Roman" w:hAnsi="Times New Roman"/>
            <w:sz w:val="20"/>
            <w:szCs w:val="20"/>
            <w:lang w:val="ru-RU" w:eastAsia="lv-LV"/>
          </w:rPr>
          <w:t>ilze.zuka@porternovelli.lv</w:t>
        </w:r>
      </w:hyperlink>
    </w:p>
    <w:sectPr>
      <w:headerReference w:type="default" r:id="rId4"/>
      <w:headerReference w:type="first" r:id="rId5"/>
      <w:type w:val="nextPage"/>
      <w:pgSz w:w="11920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Header"/>
      <w:jc w:val="right"/>
      <w:rPr>
        <w:rFonts w:ascii="Times New Roman" w:hAnsi="Times New Roman"/>
      </w:rPr>
    </w:pPr>
    <w:r>
      <w:rPr/>
      <w:drawing>
        <wp:inline distT="0" distB="0" distL="0" distR="0">
          <wp:extent cx="1570355" cy="1382395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746" t="34694" r="17720" b="24827"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13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val="lv-LV" w:eastAsia="lv-LV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1527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15277"/>
    <w:rPr/>
  </w:style>
  <w:style w:type="character" w:styleId="InternetLink" w:customStyle="1">
    <w:name w:val="Internet Link"/>
    <w:rsid w:val="0028367d"/>
    <w:rPr>
      <w:color w:val="0000FF"/>
      <w:u w:val="single"/>
    </w:rPr>
  </w:style>
  <w:style w:type="character" w:styleId="Strong">
    <w:name w:val="Strong"/>
    <w:qFormat/>
    <w:rsid w:val="00df4955"/>
    <w:rPr>
      <w:b/>
      <w:bCs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ce05a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816a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6a3dc4"/>
    <w:rPr>
      <w:rFonts w:eastAsia="Times New Roman"/>
      <w:lang w:val="en-US" w:eastAsia="en-US"/>
    </w:rPr>
  </w:style>
  <w:style w:type="character" w:styleId="Footnotereference">
    <w:name w:val="footnote reference"/>
    <w:link w:val="BVIfnrChar"/>
    <w:uiPriority w:val="99"/>
    <w:unhideWhenUsed/>
    <w:qFormat/>
    <w:rsid w:val="006a3dc4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ee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76ee4"/>
    <w:rPr>
      <w:lang w:val="en-US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76ee4"/>
    <w:rPr>
      <w:b/>
      <w:bCs/>
      <w:lang w:val="en-US"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df4955"/>
    <w:pPr>
      <w:widowControl/>
      <w:spacing w:lineRule="auto" w:line="240" w:beforeAutospacing="1" w:afterAutospacing="1"/>
      <w:jc w:val="both"/>
    </w:pPr>
    <w:rPr>
      <w:rFonts w:ascii="Verdana" w:hAnsi="Verdana" w:eastAsia="Times New Roman"/>
      <w:color w:val="233458"/>
      <w:sz w:val="16"/>
      <w:szCs w:val="16"/>
      <w:lang w:val="lv-LV" w:eastAsia="lv-LV"/>
    </w:rPr>
  </w:style>
  <w:style w:type="paragraph" w:styleId="Naiskr" w:customStyle="1">
    <w:name w:val="naiskr"/>
    <w:basedOn w:val="Normal"/>
    <w:qFormat/>
    <w:rsid w:val="00db2995"/>
    <w:pPr>
      <w:widowControl/>
      <w:spacing w:lineRule="auto" w:line="240" w:before="75" w:after="75"/>
    </w:pPr>
    <w:rPr>
      <w:rFonts w:ascii="Times New Roman" w:hAnsi="Times New Roman" w:eastAsia="Times New Roman"/>
      <w:sz w:val="24"/>
      <w:szCs w:val="24"/>
      <w:lang w:val="lv-LV" w:eastAsia="lv-LV"/>
    </w:rPr>
  </w:style>
  <w:style w:type="paragraph" w:styleId="RakstzCharCharRakstzCharCharRakstz2" w:customStyle="1">
    <w:name w:val="Rakstz. Char Char Rakstz. Char Char Rakstz.2"/>
    <w:basedOn w:val="Normal"/>
    <w:qFormat/>
    <w:rsid w:val="0037513d"/>
    <w:pPr>
      <w:widowControl/>
      <w:spacing w:lineRule="exact" w:line="240" w:before="0" w:after="160"/>
    </w:pPr>
    <w:rPr>
      <w:rFonts w:ascii="Tahoma" w:hAnsi="Tahoma" w:eastAsia="Times New Roman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a3dc4"/>
    <w:pPr>
      <w:widowControl/>
      <w:spacing w:lineRule="auto" w:line="240" w:before="0" w:after="0"/>
      <w:ind w:firstLine="360"/>
    </w:pPr>
    <w:rPr>
      <w:rFonts w:eastAsia="Times New Roman"/>
      <w:sz w:val="20"/>
      <w:szCs w:val="20"/>
    </w:rPr>
  </w:style>
  <w:style w:type="paragraph" w:styleId="BVIfnrChar" w:customStyle="1">
    <w:name w:val="BVI fnr Char"/>
    <w:basedOn w:val="Normal"/>
    <w:link w:val="FootnoteReference"/>
    <w:uiPriority w:val="99"/>
    <w:qFormat/>
    <w:rsid w:val="006a3dc4"/>
    <w:pPr>
      <w:widowControl/>
      <w:spacing w:lineRule="exact" w:line="240" w:before="0" w:after="160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3d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76ee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076ee4"/>
    <w:pPr/>
    <w:rPr>
      <w:b/>
      <w:bCs/>
    </w:rPr>
  </w:style>
  <w:style w:type="paragraph" w:styleId="ListParagraph">
    <w:name w:val="List Paragraph"/>
    <w:basedOn w:val="Normal"/>
    <w:qFormat/>
    <w:rsid w:val="0028367d"/>
    <w:pPr>
      <w:widowControl/>
      <w:spacing w:lineRule="auto" w:line="240" w:before="0" w:after="0"/>
      <w:ind w:left="720" w:hanging="0"/>
      <w:contextualSpacing/>
    </w:pPr>
    <w:rPr>
      <w:rFonts w:ascii="Times New Roman" w:hAnsi="Times New Roman" w:eastAsia="Arial Unicode MS" w:cs="Arial Unicode MS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mailto:ilze.zuka@porternovelli.lv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D36A-19FC-486D-BF30-757A65C8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LibreOffice/5.0.3.2$Linux_X86_64 LibreOffice_project/e5f16313668ac592c1bfb310f4390624e3dbfb75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2018-10-10T07:18:00Z</dcterms:created>
  <dc:creator>Dagnija</dc:creator>
  <dc:language>en-US</dc:language>
  <cp:lastPrinted>2018-10-10T07:19:00Z</cp:lastPrinted>
  <dcterms:modified xsi:type="dcterms:W3CDTF">2018-11-27T22:55:22Z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2014-11-05T00:00:00Z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2014-11-05T00:00:00Z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